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1EDAA2FA" w:rsidR="00D11332" w:rsidRPr="007A0699" w:rsidRDefault="00A8678C" w:rsidP="00A8678C">
            <w:pPr>
              <w:jc w:val="center"/>
              <w:rPr>
                <w:b/>
                <w:bCs/>
              </w:rPr>
            </w:pPr>
            <w:bookmarkStart w:id="0" w:name="_Hlk71478942"/>
            <w:r>
              <w:rPr>
                <w:b/>
                <w:bCs/>
              </w:rPr>
              <w:t xml:space="preserve">RÚBRICA SOBRE </w:t>
            </w:r>
            <w:r w:rsidR="00FC79AF" w:rsidRPr="00FC79AF">
              <w:rPr>
                <w:b/>
                <w:bCs/>
              </w:rPr>
              <w:t xml:space="preserve">EL GRUPO </w:t>
            </w:r>
            <w:r w:rsidR="00056C7F">
              <w:rPr>
                <w:b/>
                <w:bCs/>
              </w:rPr>
              <w:t>NOMINAL Y EL GRUPO PREPOSICIONAL</w:t>
            </w:r>
            <w:bookmarkEnd w:id="0"/>
          </w:p>
        </w:tc>
      </w:tr>
    </w:tbl>
    <w:p w14:paraId="709DB6E9" w14:textId="77777777" w:rsidR="009E40AC" w:rsidRDefault="009E40AC" w:rsidP="009E40AC">
      <w:pPr>
        <w:spacing w:line="240" w:lineRule="auto"/>
      </w:pPr>
    </w:p>
    <w:p w14:paraId="383ED1E9" w14:textId="17048149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Vocabulario:</w:t>
            </w:r>
          </w:p>
          <w:p w14:paraId="6C6DA91F" w14:textId="0DDF27E3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palabras que </w:t>
            </w:r>
            <w:r w:rsidR="00BB3AD5">
              <w:rPr>
                <w:sz w:val="18"/>
                <w:szCs w:val="18"/>
              </w:rPr>
              <w:t>conforman los grupos sintácticos.</w:t>
            </w:r>
          </w:p>
        </w:tc>
        <w:tc>
          <w:tcPr>
            <w:tcW w:w="3118" w:type="dxa"/>
          </w:tcPr>
          <w:p w14:paraId="45FE0DFC" w14:textId="7F9FAEBA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conocer, con profundidad,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</w:t>
            </w:r>
            <w:r w:rsidR="00056C7F">
              <w:rPr>
                <w:sz w:val="18"/>
                <w:szCs w:val="18"/>
              </w:rPr>
              <w:t>nominales y preposicionales</w:t>
            </w:r>
            <w:r w:rsidR="00BB3AD5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076F9061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</w:t>
            </w:r>
            <w:r w:rsidR="00056C7F">
              <w:rPr>
                <w:sz w:val="18"/>
                <w:szCs w:val="18"/>
              </w:rPr>
              <w:t xml:space="preserve">nominales y preposicionales, </w:t>
            </w:r>
            <w:r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118" w:type="dxa"/>
          </w:tcPr>
          <w:p w14:paraId="38C0CFE9" w14:textId="48048C39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conocer, parcialmente, el vocabulario necesario para cumplimentar las tareas</w:t>
            </w:r>
            <w:r w:rsidR="00BB3AD5">
              <w:rPr>
                <w:sz w:val="18"/>
                <w:szCs w:val="18"/>
              </w:rPr>
              <w:t xml:space="preserve"> relacionadas con los grupos </w:t>
            </w:r>
            <w:r w:rsidR="00056C7F">
              <w:rPr>
                <w:sz w:val="18"/>
                <w:szCs w:val="18"/>
              </w:rPr>
              <w:t>nominales y preposicionales,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5EB7BDE9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 necesario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con los grupos </w:t>
            </w:r>
            <w:r w:rsidR="00056C7F">
              <w:rPr>
                <w:sz w:val="18"/>
                <w:szCs w:val="18"/>
              </w:rPr>
              <w:t>nominales y preposicionales</w:t>
            </w:r>
            <w:r w:rsidR="00BB3AD5">
              <w:rPr>
                <w:sz w:val="18"/>
                <w:szCs w:val="18"/>
              </w:rPr>
              <w:t>,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 xml:space="preserve"> </w:t>
            </w:r>
            <w:r w:rsidR="004C2C77" w:rsidRPr="009E40AC">
              <w:rPr>
                <w:sz w:val="18"/>
                <w:szCs w:val="18"/>
              </w:rPr>
              <w:t xml:space="preserve">ni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7E325240" w14:textId="77777777" w:rsidTr="009E40AC">
        <w:tc>
          <w:tcPr>
            <w:tcW w:w="2802" w:type="dxa"/>
            <w:vAlign w:val="center"/>
          </w:tcPr>
          <w:p w14:paraId="4FC32ECA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Ortografía:</w:t>
            </w:r>
          </w:p>
          <w:p w14:paraId="65250083" w14:textId="0D08A507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reglas ortográficas que se incluyen en el aspecto de la lengua que se aborda.</w:t>
            </w:r>
          </w:p>
        </w:tc>
        <w:tc>
          <w:tcPr>
            <w:tcW w:w="3118" w:type="dxa"/>
          </w:tcPr>
          <w:p w14:paraId="57918B03" w14:textId="78E53E1A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 con bastante corrección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en cualquiera de los casos.</w:t>
            </w:r>
          </w:p>
        </w:tc>
        <w:tc>
          <w:tcPr>
            <w:tcW w:w="3119" w:type="dxa"/>
          </w:tcPr>
          <w:p w14:paraId="058EE1BD" w14:textId="59E72F1D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E16DC2" w:rsidRPr="009E40AC">
              <w:rPr>
                <w:sz w:val="18"/>
                <w:szCs w:val="18"/>
              </w:rPr>
              <w:t xml:space="preserve"> aplica sin incorrecciones importantes</w:t>
            </w:r>
            <w:r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eficacia solo en algunos de los casos.</w:t>
            </w:r>
          </w:p>
        </w:tc>
        <w:tc>
          <w:tcPr>
            <w:tcW w:w="3118" w:type="dxa"/>
          </w:tcPr>
          <w:p w14:paraId="5576B57F" w14:textId="374787EA" w:rsidR="00D11332" w:rsidRPr="009E40AC" w:rsidRDefault="004C2C77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algunas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la</w:t>
            </w:r>
            <w:r w:rsidR="001D4890" w:rsidRPr="009E40AC">
              <w:rPr>
                <w:sz w:val="18"/>
                <w:szCs w:val="18"/>
              </w:rPr>
              <w:t>s</w:t>
            </w:r>
            <w:r w:rsidRPr="009E40AC">
              <w:rPr>
                <w:sz w:val="18"/>
                <w:szCs w:val="18"/>
              </w:rPr>
              <w:t xml:space="preserve"> emplea con poca eficacia en algunos de los casos.</w:t>
            </w:r>
          </w:p>
        </w:tc>
        <w:tc>
          <w:tcPr>
            <w:tcW w:w="3284" w:type="dxa"/>
          </w:tcPr>
          <w:p w14:paraId="461DBEED" w14:textId="193595AC" w:rsidR="00D11332" w:rsidRPr="009E40AC" w:rsidRDefault="007A0699" w:rsidP="00A8678C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</w:t>
            </w:r>
            <w:r w:rsidR="00E16DC2" w:rsidRPr="009E40AC">
              <w:rPr>
                <w:sz w:val="18"/>
                <w:szCs w:val="18"/>
              </w:rPr>
              <w:t>aplica</w:t>
            </w:r>
            <w:r w:rsidR="001D4890" w:rsidRPr="009E40AC">
              <w:rPr>
                <w:sz w:val="18"/>
                <w:szCs w:val="18"/>
              </w:rPr>
              <w:t>,</w:t>
            </w:r>
            <w:r w:rsidR="00E16DC2" w:rsidRPr="009E40AC">
              <w:rPr>
                <w:sz w:val="18"/>
                <w:szCs w:val="18"/>
              </w:rPr>
              <w:t xml:space="preserve"> con incorreciones</w:t>
            </w:r>
            <w:r w:rsidR="001D4890" w:rsidRPr="009E40AC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3B79A6" w:rsidRPr="009E40AC">
              <w:rPr>
                <w:sz w:val="18"/>
                <w:szCs w:val="18"/>
              </w:rPr>
              <w:t>ortográficas</w:t>
            </w:r>
            <w:r w:rsidR="00A8678C" w:rsidRPr="009E40AC">
              <w:rPr>
                <w:sz w:val="18"/>
                <w:szCs w:val="18"/>
              </w:rPr>
              <w:t xml:space="preserve"> y muestra dificultad en distinguir los casos en los que debe emplearla.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5CFBF2B0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D91606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331E5188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sintácticas</w:t>
            </w:r>
            <w:r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251E8DC1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0F700DD2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14F9FB91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 xml:space="preserve">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estas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440D2CDF" w:rsidR="003B79A6" w:rsidRDefault="00252EF2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Sintaxis</w:t>
            </w:r>
            <w:r w:rsidR="003B79A6">
              <w:rPr>
                <w:b/>
                <w:bCs/>
                <w:sz w:val="18"/>
                <w:szCs w:val="18"/>
              </w:rPr>
              <w:t>:</w:t>
            </w:r>
          </w:p>
          <w:p w14:paraId="3A10D633" w14:textId="704273A4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 w:rsidR="00252EF2">
              <w:rPr>
                <w:sz w:val="18"/>
                <w:szCs w:val="18"/>
              </w:rPr>
              <w:t>que regulan el orden y la relación de las palabras o sintagmas, dentro de la oración, y sus funciones.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14CC12CD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</w:t>
            </w:r>
            <w:r w:rsidR="00252EF2">
              <w:rPr>
                <w:sz w:val="18"/>
                <w:szCs w:val="18"/>
              </w:rPr>
              <w:t>el sintagma nominal y preposicional,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73F9F1F9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</w:t>
            </w:r>
            <w:r w:rsidR="00252EF2">
              <w:rPr>
                <w:sz w:val="18"/>
                <w:szCs w:val="18"/>
              </w:rPr>
              <w:t>el sintagma nominal y preposicional,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56039303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conocer, parcialmente, </w:t>
            </w:r>
            <w:r w:rsidR="00252EF2">
              <w:rPr>
                <w:sz w:val="18"/>
                <w:szCs w:val="18"/>
              </w:rPr>
              <w:t>el sintagma nominal y preposicional, su identificación y sus funciones</w:t>
            </w:r>
            <w:r w:rsidR="00252EF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181C7ED9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desconocimiento </w:t>
            </w:r>
            <w:r w:rsidR="00252EF2">
              <w:rPr>
                <w:sz w:val="18"/>
                <w:szCs w:val="18"/>
              </w:rPr>
              <w:t xml:space="preserve">sobre el sintagma nominal y preposicional, su identificación y sus funciones </w:t>
            </w:r>
            <w:r w:rsidR="00252EF2" w:rsidRPr="009E40AC">
              <w:rPr>
                <w:sz w:val="18"/>
                <w:szCs w:val="18"/>
              </w:rPr>
              <w:t>para cumplimentar las tareas</w:t>
            </w:r>
            <w:r w:rsidR="00252EF2">
              <w:rPr>
                <w:sz w:val="18"/>
                <w:szCs w:val="18"/>
              </w:rPr>
              <w:t xml:space="preserve"> </w:t>
            </w:r>
            <w:r w:rsidR="00252EF2"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 </w:t>
            </w:r>
            <w:r w:rsidR="00056C7F" w:rsidRPr="009E40AC">
              <w:rPr>
                <w:sz w:val="18"/>
                <w:szCs w:val="18"/>
              </w:rPr>
              <w:t>ni</w:t>
            </w:r>
            <w:r w:rsidRPr="009E4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253C56BC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2631902B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Comprende lo aprendido sobre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3E9F0875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1443385C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>, y transferir,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4DE054C" w14:textId="77777777" w:rsidR="00D11332" w:rsidRDefault="00D11332" w:rsidP="0057275D"/>
    <w:sectPr w:rsidR="00D11332" w:rsidSect="0057275D">
      <w:headerReference w:type="default" r:id="rId9"/>
      <w:footerReference w:type="default" r:id="rId10"/>
      <w:pgSz w:w="16838" w:h="11906" w:orient="landscape"/>
      <w:pgMar w:top="1702" w:right="678" w:bottom="1702" w:left="709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0D3E" w14:textId="77777777" w:rsidR="00C12D4D" w:rsidRDefault="00C12D4D" w:rsidP="00A568EA">
      <w:pPr>
        <w:spacing w:after="0" w:line="240" w:lineRule="auto"/>
      </w:pPr>
      <w:r>
        <w:separator/>
      </w:r>
    </w:p>
  </w:endnote>
  <w:endnote w:type="continuationSeparator" w:id="0">
    <w:p w14:paraId="0EDAC3FE" w14:textId="77777777" w:rsidR="00C12D4D" w:rsidRDefault="00C12D4D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0BC68E4B" w:rsidR="0021375D" w:rsidRPr="0021375D" w:rsidRDefault="00056C7F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</w:t>
    </w:r>
    <w:r w:rsidRPr="00056C7F">
      <w:rPr>
        <w:rFonts w:ascii="Helvetica LT Std Light" w:hAnsi="Helvetica LT Std Light"/>
        <w:sz w:val="16"/>
      </w:rPr>
      <w:t xml:space="preserve">l grupo nominal y el grupo preposicional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7960" w14:textId="77777777" w:rsidR="00C12D4D" w:rsidRDefault="00C12D4D" w:rsidP="00A568EA">
      <w:pPr>
        <w:spacing w:after="0" w:line="240" w:lineRule="auto"/>
      </w:pPr>
      <w:r>
        <w:separator/>
      </w:r>
    </w:p>
  </w:footnote>
  <w:footnote w:type="continuationSeparator" w:id="0">
    <w:p w14:paraId="34349C1D" w14:textId="77777777" w:rsidR="00C12D4D" w:rsidRDefault="00C12D4D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59E81B55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>Los grupos de palabras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54972"/>
    <w:rsid w:val="00056C7F"/>
    <w:rsid w:val="000D57E2"/>
    <w:rsid w:val="000F1483"/>
    <w:rsid w:val="001423B3"/>
    <w:rsid w:val="00166CC5"/>
    <w:rsid w:val="001C6CAA"/>
    <w:rsid w:val="001D4890"/>
    <w:rsid w:val="001F0ADE"/>
    <w:rsid w:val="001F55EE"/>
    <w:rsid w:val="002063F9"/>
    <w:rsid w:val="0021375D"/>
    <w:rsid w:val="00226E6B"/>
    <w:rsid w:val="00252EF2"/>
    <w:rsid w:val="00261E97"/>
    <w:rsid w:val="00276B25"/>
    <w:rsid w:val="002A5380"/>
    <w:rsid w:val="00314BCE"/>
    <w:rsid w:val="00352516"/>
    <w:rsid w:val="00372B02"/>
    <w:rsid w:val="003B79A6"/>
    <w:rsid w:val="003D46CB"/>
    <w:rsid w:val="0041126E"/>
    <w:rsid w:val="00475642"/>
    <w:rsid w:val="00486342"/>
    <w:rsid w:val="004C2C77"/>
    <w:rsid w:val="00560E23"/>
    <w:rsid w:val="0057275D"/>
    <w:rsid w:val="00603C4F"/>
    <w:rsid w:val="006076D7"/>
    <w:rsid w:val="00617873"/>
    <w:rsid w:val="00632A6F"/>
    <w:rsid w:val="00642F53"/>
    <w:rsid w:val="0064745C"/>
    <w:rsid w:val="00657AEA"/>
    <w:rsid w:val="0067259E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E51D7"/>
    <w:rsid w:val="007F0AB9"/>
    <w:rsid w:val="008B5942"/>
    <w:rsid w:val="009006FC"/>
    <w:rsid w:val="00910CCA"/>
    <w:rsid w:val="009C087B"/>
    <w:rsid w:val="009E40AC"/>
    <w:rsid w:val="00A44FC5"/>
    <w:rsid w:val="00A568EA"/>
    <w:rsid w:val="00A8678C"/>
    <w:rsid w:val="00A87D1A"/>
    <w:rsid w:val="00A97F0A"/>
    <w:rsid w:val="00AA2ABA"/>
    <w:rsid w:val="00AB46A2"/>
    <w:rsid w:val="00B93AA0"/>
    <w:rsid w:val="00B96B85"/>
    <w:rsid w:val="00BB3AD5"/>
    <w:rsid w:val="00BF6097"/>
    <w:rsid w:val="00C12D4D"/>
    <w:rsid w:val="00C45501"/>
    <w:rsid w:val="00C9365E"/>
    <w:rsid w:val="00C953EF"/>
    <w:rsid w:val="00CA13A4"/>
    <w:rsid w:val="00D11332"/>
    <w:rsid w:val="00D41547"/>
    <w:rsid w:val="00D91606"/>
    <w:rsid w:val="00DD29FF"/>
    <w:rsid w:val="00E129F4"/>
    <w:rsid w:val="00E16DC2"/>
    <w:rsid w:val="00E22942"/>
    <w:rsid w:val="00E56D54"/>
    <w:rsid w:val="00E940F6"/>
    <w:rsid w:val="00EA4CF8"/>
    <w:rsid w:val="00EA7F10"/>
    <w:rsid w:val="00EC5D21"/>
    <w:rsid w:val="00FC79AF"/>
    <w:rsid w:val="00FD0294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Punkonan Punkonan</cp:lastModifiedBy>
  <cp:revision>31</cp:revision>
  <cp:lastPrinted>2020-10-24T11:16:00Z</cp:lastPrinted>
  <dcterms:created xsi:type="dcterms:W3CDTF">2020-10-07T11:27:00Z</dcterms:created>
  <dcterms:modified xsi:type="dcterms:W3CDTF">2021-05-15T10:47:00Z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